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ACFB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Style w:val="Enfasigrassetto"/>
          <w:rFonts w:ascii="Helvetica" w:hAnsi="Helvetica" w:cs="Helvetica"/>
          <w:color w:val="333333"/>
        </w:rPr>
        <w:t xml:space="preserve">Dal 23 aprile al 14 maggio saranno aperte in </w:t>
      </w:r>
      <w:proofErr w:type="gramStart"/>
      <w:r>
        <w:rPr>
          <w:rStyle w:val="Enfasigrassetto"/>
          <w:rFonts w:ascii="Helvetica" w:hAnsi="Helvetica" w:cs="Helvetica"/>
          <w:color w:val="333333"/>
        </w:rPr>
        <w:t>modalità</w:t>
      </w:r>
      <w:proofErr w:type="gramEnd"/>
      <w:r>
        <w:rPr>
          <w:rStyle w:val="Enfasigrassetto"/>
          <w:rFonts w:ascii="Helvetica" w:hAnsi="Helvetica" w:cs="Helvetica"/>
          <w:color w:val="333333"/>
        </w:rPr>
        <w:t xml:space="preserve"> telematica le domande del bando ATA 24 mesi!</w:t>
      </w:r>
    </w:p>
    <w:p w14:paraId="65BEBEF5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 domande di ammissione potranno essere presentate unicamente in </w:t>
      </w:r>
      <w:proofErr w:type="gramStart"/>
      <w:r>
        <w:rPr>
          <w:rFonts w:ascii="Helvetica" w:hAnsi="Helvetica" w:cs="Helvetica"/>
          <w:color w:val="333333"/>
        </w:rPr>
        <w:t>modalità</w:t>
      </w:r>
      <w:proofErr w:type="gramEnd"/>
      <w:r>
        <w:rPr>
          <w:rFonts w:ascii="Helvetica" w:hAnsi="Helvetica" w:cs="Helvetica"/>
          <w:color w:val="333333"/>
        </w:rPr>
        <w:t xml:space="preserve"> telematica attraverso il servizio “Istanze on Line (POLIS)”, raggiungibile direttamente dall’home page del sito internet del Ministero (www.miur.gov.it), sezione “Servizi” o, in alternativa, tramite il seguente percorso “Argomenti e Servizi &gt; Servizi online &gt;lettera I &gt; Istanze on line” dalle ore 8:00 del </w:t>
      </w:r>
      <w:proofErr w:type="spellStart"/>
      <w:r>
        <w:rPr>
          <w:rFonts w:ascii="Helvetica" w:hAnsi="Helvetica" w:cs="Helvetica"/>
          <w:color w:val="333333"/>
        </w:rPr>
        <w:t>gior</w:t>
      </w:r>
      <w:r>
        <w:rPr>
          <w:rStyle w:val="Enfasigrassetto"/>
          <w:rFonts w:ascii="Helvetica" w:hAnsi="Helvetica" w:cs="Helvetica"/>
          <w:color w:val="333333"/>
        </w:rPr>
        <w:t>Dal</w:t>
      </w:r>
      <w:proofErr w:type="spellEnd"/>
      <w:r>
        <w:rPr>
          <w:rStyle w:val="Enfasigrassetto"/>
          <w:rFonts w:ascii="Helvetica" w:hAnsi="Helvetica" w:cs="Helvetica"/>
          <w:color w:val="333333"/>
        </w:rPr>
        <w:t xml:space="preserve"> 23 aprile al 14 maggio saranno aperte in modalità telematica le domande del bando ATA 24 mesi!</w:t>
      </w:r>
    </w:p>
    <w:p w14:paraId="61B0999D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 domande di ammissione potranno essere presentate unicamente in </w:t>
      </w:r>
      <w:proofErr w:type="gramStart"/>
      <w:r>
        <w:rPr>
          <w:rFonts w:ascii="Helvetica" w:hAnsi="Helvetica" w:cs="Helvetica"/>
          <w:color w:val="333333"/>
        </w:rPr>
        <w:t>modalità</w:t>
      </w:r>
      <w:proofErr w:type="gramEnd"/>
      <w:r>
        <w:rPr>
          <w:rFonts w:ascii="Helvetica" w:hAnsi="Helvetica" w:cs="Helvetica"/>
          <w:color w:val="333333"/>
        </w:rPr>
        <w:t xml:space="preserve"> telematica attraverso il servizio “Istanze on Line (POLIS)”, raggiungibile direttamente dall’home page del sito internet del Ministero (www.miur.gov.it), sezione “Servizi” o, in alternativa, tramite il seguente percorso “Argomenti e Servizi &gt; Servizi online &gt;lettera I &gt; Istanze on line” dalle ore 8:00 del giorno 23 aprile 2021 fino alle ore 23:59 del giorno 14 maggio 2021.</w:t>
      </w:r>
    </w:p>
    <w:p w14:paraId="4F02095B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 xml:space="preserve">Possono presentare domanda tutti </w:t>
      </w:r>
      <w:proofErr w:type="gramStart"/>
      <w:r>
        <w:rPr>
          <w:rStyle w:val="Enfasigrassetto"/>
          <w:rFonts w:ascii="Helvetica" w:hAnsi="Helvetica" w:cs="Helvetica"/>
          <w:color w:val="333333"/>
        </w:rPr>
        <w:t>coloro</w:t>
      </w:r>
      <w:proofErr w:type="gramEnd"/>
      <w:r>
        <w:rPr>
          <w:rStyle w:val="Enfasigrassetto"/>
          <w:rFonts w:ascii="Helvetica" w:hAnsi="Helvetica" w:cs="Helvetica"/>
          <w:color w:val="333333"/>
        </w:rPr>
        <w:t xml:space="preserve"> che hanno svolto almeno 24 mesi di servizio, ovvero 23 mesi e 16 giorni.</w:t>
      </w:r>
    </w:p>
    <w:p w14:paraId="1C2DC26D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 </w:t>
      </w:r>
      <w:r>
        <w:rPr>
          <w:rStyle w:val="Enfasigrassetto"/>
          <w:rFonts w:ascii="Helvetica" w:hAnsi="Helvetica" w:cs="Helvetica"/>
          <w:color w:val="333333"/>
        </w:rPr>
        <w:t xml:space="preserve">concorso ATA </w:t>
      </w:r>
      <w:proofErr w:type="gramStart"/>
      <w:r>
        <w:rPr>
          <w:rStyle w:val="Enfasigrassetto"/>
          <w:rFonts w:ascii="Helvetica" w:hAnsi="Helvetica" w:cs="Helvetica"/>
          <w:color w:val="333333"/>
        </w:rPr>
        <w:t>24</w:t>
      </w:r>
      <w:proofErr w:type="gramEnd"/>
      <w:r>
        <w:rPr>
          <w:rStyle w:val="Enfasigrassetto"/>
          <w:rFonts w:ascii="Helvetica" w:hAnsi="Helvetica" w:cs="Helvetica"/>
          <w:color w:val="333333"/>
        </w:rPr>
        <w:t xml:space="preserve"> mesi è una selezione pubblica</w:t>
      </w:r>
      <w:r>
        <w:rPr>
          <w:rFonts w:ascii="Helvetica" w:hAnsi="Helvetica" w:cs="Helvetica"/>
          <w:color w:val="333333"/>
        </w:rPr>
        <w:t> per soli titoli (non sono previste prove d’esame), che consente di entrare in graduatoria ATA prima fascia, oppure, se si è già in graduatoria, di aggiornare il proprio punteggio (o i titoli di preferenza e/o di riserva) per i ruoli provinciali nei profili professionali dell’area A e B del personale ATA.</w:t>
      </w:r>
    </w:p>
    <w:p w14:paraId="22888553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14:paraId="6A6F7DB1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 xml:space="preserve">Ottieni punteggio come Personale </w:t>
      </w:r>
      <w:proofErr w:type="gramStart"/>
      <w:r>
        <w:rPr>
          <w:rStyle w:val="Enfasigrassetto"/>
          <w:rFonts w:ascii="Helvetica" w:hAnsi="Helvetica" w:cs="Helvetica"/>
          <w:color w:val="333333"/>
        </w:rPr>
        <w:t>amministrativo</w:t>
      </w:r>
      <w:proofErr w:type="gramEnd"/>
    </w:p>
    <w:p w14:paraId="5235E683" w14:textId="77777777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5" w:history="1">
        <w:r w:rsidR="000C2829">
          <w:rPr>
            <w:rStyle w:val="Collegamentoipertestuale"/>
            <w:rFonts w:ascii="Helvetica" w:hAnsi="Helvetica" w:cs="Helvetica"/>
          </w:rPr>
          <w:t>Dattilografia</w:t>
        </w:r>
      </w:hyperlink>
      <w:r w:rsidR="000C2829">
        <w:rPr>
          <w:rFonts w:ascii="Helvetica" w:hAnsi="Helvetica" w:cs="Helvetica"/>
          <w:color w:val="333333"/>
          <w:u w:val="single"/>
        </w:rPr>
        <w:t> </w:t>
      </w:r>
      <w:r w:rsidR="000C2829">
        <w:rPr>
          <w:rFonts w:ascii="Helvetica" w:hAnsi="Helvetica" w:cs="Helvetica"/>
          <w:color w:val="333333"/>
        </w:rPr>
        <w:t>- 1 punto - 90€</w:t>
      </w:r>
    </w:p>
    <w:p w14:paraId="78D9090D" w14:textId="63BEC7B8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6" w:history="1">
        <w:r w:rsidR="000C2829">
          <w:rPr>
            <w:rStyle w:val="Collegamentoipertestuale"/>
            <w:rFonts w:ascii="Helvetica" w:hAnsi="Helvetica" w:cs="Helvetica"/>
          </w:rPr>
          <w:t>Dattilografia + ECDL/EIPASS</w:t>
        </w:r>
      </w:hyperlink>
      <w:r w:rsidR="000C2829">
        <w:rPr>
          <w:rFonts w:ascii="Helvetica" w:hAnsi="Helvetica" w:cs="Helvetica"/>
          <w:color w:val="333333"/>
        </w:rPr>
        <w:t> - 2 punti</w:t>
      </w:r>
      <w:proofErr w:type="gramStart"/>
      <w:r w:rsidR="000C2829">
        <w:rPr>
          <w:rFonts w:ascii="Helvetica" w:hAnsi="Helvetica" w:cs="Helvetica"/>
          <w:color w:val="333333"/>
        </w:rPr>
        <w:t xml:space="preserve">  </w:t>
      </w:r>
      <w:proofErr w:type="gramEnd"/>
      <w:r w:rsidR="000C2829">
        <w:rPr>
          <w:rFonts w:ascii="Helvetica" w:hAnsi="Helvetica" w:cs="Helvetica"/>
          <w:color w:val="333333"/>
        </w:rPr>
        <w:t xml:space="preserve">- </w:t>
      </w:r>
    </w:p>
    <w:p w14:paraId="393D3348" w14:textId="2900C5C5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7" w:history="1">
        <w:r w:rsidR="000C2829">
          <w:rPr>
            <w:rStyle w:val="Collegamentoipertestuale"/>
            <w:rFonts w:ascii="Helvetica" w:hAnsi="Helvetica" w:cs="Helvetica"/>
          </w:rPr>
          <w:t xml:space="preserve">Nuova ECDL </w:t>
        </w:r>
        <w:proofErr w:type="spellStart"/>
        <w:r w:rsidR="000C2829">
          <w:rPr>
            <w:rStyle w:val="Collegamentoipertestuale"/>
            <w:rFonts w:ascii="Helvetica" w:hAnsi="Helvetica" w:cs="Helvetica"/>
          </w:rPr>
          <w:t>Specialised</w:t>
        </w:r>
        <w:proofErr w:type="spellEnd"/>
        <w:r w:rsidR="000C2829">
          <w:rPr>
            <w:rStyle w:val="Collegamentoipertestuale"/>
            <w:rFonts w:ascii="Helvetica" w:hAnsi="Helvetica" w:cs="Helvetica"/>
          </w:rPr>
          <w:t xml:space="preserve"> + Skill card</w:t>
        </w:r>
      </w:hyperlink>
      <w:r w:rsidR="000C2829">
        <w:rPr>
          <w:rFonts w:ascii="Helvetica" w:hAnsi="Helvetica" w:cs="Helvetica"/>
          <w:color w:val="333333"/>
        </w:rPr>
        <w:t xml:space="preserve"> - 1 punto - </w:t>
      </w:r>
    </w:p>
    <w:p w14:paraId="7BE518DC" w14:textId="77777777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8" w:history="1">
        <w:r w:rsidR="000C2829">
          <w:rPr>
            <w:rStyle w:val="Collegamentoipertestuale"/>
            <w:rFonts w:ascii="Helvetica" w:hAnsi="Helvetica" w:cs="Helvetica"/>
          </w:rPr>
          <w:t>EIPASS Personale ATA</w:t>
        </w:r>
      </w:hyperlink>
      <w:r w:rsidR="000C2829">
        <w:rPr>
          <w:rFonts w:ascii="Helvetica" w:hAnsi="Helvetica" w:cs="Helvetica"/>
          <w:color w:val="333333"/>
        </w:rPr>
        <w:t> - 1 punto -</w:t>
      </w:r>
    </w:p>
    <w:p w14:paraId="08EA145F" w14:textId="1EF7A99C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no</w:t>
      </w:r>
      <w:proofErr w:type="gramEnd"/>
      <w:r>
        <w:rPr>
          <w:rFonts w:ascii="Helvetica" w:hAnsi="Helvetica" w:cs="Helvetica"/>
          <w:color w:val="333333"/>
        </w:rPr>
        <w:t xml:space="preserve"> 23 aprile 2021 fino alle ore 23:59 del giorno 14 maggio 2021.</w:t>
      </w:r>
    </w:p>
    <w:p w14:paraId="171C254E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 xml:space="preserve">Possono presentare domanda tutti </w:t>
      </w:r>
      <w:proofErr w:type="gramStart"/>
      <w:r>
        <w:rPr>
          <w:rStyle w:val="Enfasigrassetto"/>
          <w:rFonts w:ascii="Helvetica" w:hAnsi="Helvetica" w:cs="Helvetica"/>
          <w:color w:val="333333"/>
        </w:rPr>
        <w:t>coloro</w:t>
      </w:r>
      <w:proofErr w:type="gramEnd"/>
      <w:r>
        <w:rPr>
          <w:rStyle w:val="Enfasigrassetto"/>
          <w:rFonts w:ascii="Helvetica" w:hAnsi="Helvetica" w:cs="Helvetica"/>
          <w:color w:val="333333"/>
        </w:rPr>
        <w:t xml:space="preserve"> che hanno svolto almeno 24 mesi di servizio, ovvero 23 mesi e 16 giorni.</w:t>
      </w:r>
    </w:p>
    <w:p w14:paraId="2DCFDBEE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 </w:t>
      </w:r>
      <w:r>
        <w:rPr>
          <w:rStyle w:val="Enfasigrassetto"/>
          <w:rFonts w:ascii="Helvetica" w:hAnsi="Helvetica" w:cs="Helvetica"/>
          <w:color w:val="333333"/>
        </w:rPr>
        <w:t xml:space="preserve">concorso ATA </w:t>
      </w:r>
      <w:proofErr w:type="gramStart"/>
      <w:r>
        <w:rPr>
          <w:rStyle w:val="Enfasigrassetto"/>
          <w:rFonts w:ascii="Helvetica" w:hAnsi="Helvetica" w:cs="Helvetica"/>
          <w:color w:val="333333"/>
        </w:rPr>
        <w:t>24</w:t>
      </w:r>
      <w:proofErr w:type="gramEnd"/>
      <w:r>
        <w:rPr>
          <w:rStyle w:val="Enfasigrassetto"/>
          <w:rFonts w:ascii="Helvetica" w:hAnsi="Helvetica" w:cs="Helvetica"/>
          <w:color w:val="333333"/>
        </w:rPr>
        <w:t xml:space="preserve"> mesi è una selezione pubblica</w:t>
      </w:r>
      <w:r>
        <w:rPr>
          <w:rFonts w:ascii="Helvetica" w:hAnsi="Helvetica" w:cs="Helvetica"/>
          <w:color w:val="333333"/>
        </w:rPr>
        <w:t> per soli titoli (non sono previste prove d’esame), che consente di entrare in graduatoria ATA prima fascia, oppure, se si è già in graduatoria, di aggiornare il proprio punteggio (o i titoli di preferenza e/o di riserva) per i ruoli provinciali nei profili professionali dell’area A e B del personale ATA.</w:t>
      </w:r>
    </w:p>
    <w:p w14:paraId="1A3514F3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14:paraId="01717FCE" w14:textId="77777777" w:rsidR="000C2829" w:rsidRDefault="000C2829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 xml:space="preserve">Ottieni punteggio come Personale </w:t>
      </w:r>
      <w:proofErr w:type="gramStart"/>
      <w:r>
        <w:rPr>
          <w:rStyle w:val="Enfasigrassetto"/>
          <w:rFonts w:ascii="Helvetica" w:hAnsi="Helvetica" w:cs="Helvetica"/>
          <w:color w:val="333333"/>
        </w:rPr>
        <w:t>amministrativo</w:t>
      </w:r>
      <w:proofErr w:type="gramEnd"/>
    </w:p>
    <w:p w14:paraId="7A40A6EC" w14:textId="1DAFEDEF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9" w:history="1">
        <w:r w:rsidR="000C2829">
          <w:rPr>
            <w:rStyle w:val="Collegamentoipertestuale"/>
            <w:rFonts w:ascii="Helvetica" w:hAnsi="Helvetica" w:cs="Helvetica"/>
          </w:rPr>
          <w:t>Dattilografia</w:t>
        </w:r>
      </w:hyperlink>
      <w:r w:rsidR="000C2829">
        <w:rPr>
          <w:rFonts w:ascii="Helvetica" w:hAnsi="Helvetica" w:cs="Helvetica"/>
          <w:color w:val="333333"/>
          <w:u w:val="single"/>
        </w:rPr>
        <w:t> </w:t>
      </w:r>
      <w:r w:rsidR="000C2829">
        <w:rPr>
          <w:rFonts w:ascii="Helvetica" w:hAnsi="Helvetica" w:cs="Helvetica"/>
          <w:color w:val="333333"/>
        </w:rPr>
        <w:t xml:space="preserve">- 1 punto - </w:t>
      </w:r>
    </w:p>
    <w:p w14:paraId="1D50A892" w14:textId="1E32788D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10" w:history="1">
        <w:r w:rsidR="000C2829">
          <w:rPr>
            <w:rStyle w:val="Collegamentoipertestuale"/>
            <w:rFonts w:ascii="Helvetica" w:hAnsi="Helvetica" w:cs="Helvetica"/>
          </w:rPr>
          <w:t>Dattilografia + ECDL/EIPASS</w:t>
        </w:r>
      </w:hyperlink>
      <w:r w:rsidR="000C2829">
        <w:rPr>
          <w:rFonts w:ascii="Helvetica" w:hAnsi="Helvetica" w:cs="Helvetica"/>
          <w:color w:val="333333"/>
        </w:rPr>
        <w:t xml:space="preserve"> - </w:t>
      </w:r>
    </w:p>
    <w:p w14:paraId="3A5F9938" w14:textId="11477984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11" w:history="1">
        <w:r w:rsidR="000C2829">
          <w:rPr>
            <w:rStyle w:val="Collegamentoipertestuale"/>
            <w:rFonts w:ascii="Helvetica" w:hAnsi="Helvetica" w:cs="Helvetica"/>
          </w:rPr>
          <w:t xml:space="preserve">Nuova ECDL </w:t>
        </w:r>
        <w:proofErr w:type="spellStart"/>
        <w:r w:rsidR="000C2829">
          <w:rPr>
            <w:rStyle w:val="Collegamentoipertestuale"/>
            <w:rFonts w:ascii="Helvetica" w:hAnsi="Helvetica" w:cs="Helvetica"/>
          </w:rPr>
          <w:t>Specialised</w:t>
        </w:r>
        <w:proofErr w:type="spellEnd"/>
        <w:r w:rsidR="000C2829">
          <w:rPr>
            <w:rStyle w:val="Collegamentoipertestuale"/>
            <w:rFonts w:ascii="Helvetica" w:hAnsi="Helvetica" w:cs="Helvetica"/>
          </w:rPr>
          <w:t xml:space="preserve"> + Skill card</w:t>
        </w:r>
      </w:hyperlink>
      <w:r w:rsidR="000C2829">
        <w:rPr>
          <w:rFonts w:ascii="Helvetica" w:hAnsi="Helvetica" w:cs="Helvetica"/>
          <w:color w:val="333333"/>
        </w:rPr>
        <w:t xml:space="preserve"> - </w:t>
      </w:r>
    </w:p>
    <w:p w14:paraId="0085CB52" w14:textId="7E0D6A95" w:rsidR="000C2829" w:rsidRDefault="00154415" w:rsidP="000C2829">
      <w:pPr>
        <w:pStyle w:val="NormaleWeb"/>
        <w:shd w:val="clear" w:color="auto" w:fill="FFFFFF"/>
        <w:spacing w:line="270" w:lineRule="atLeast"/>
        <w:rPr>
          <w:rFonts w:ascii="Helvetica" w:hAnsi="Helvetica" w:cs="Helvetica"/>
          <w:color w:val="333333"/>
        </w:rPr>
      </w:pPr>
      <w:hyperlink r:id="rId12" w:history="1">
        <w:r w:rsidR="000C2829">
          <w:rPr>
            <w:rStyle w:val="Collegamentoipertestuale"/>
            <w:rFonts w:ascii="Helvetica" w:hAnsi="Helvetica" w:cs="Helvetica"/>
          </w:rPr>
          <w:t>EIPASS Personale ATA</w:t>
        </w:r>
      </w:hyperlink>
      <w:proofErr w:type="gramStart"/>
      <w:r w:rsidR="000C2829">
        <w:rPr>
          <w:rFonts w:ascii="Helvetica" w:hAnsi="Helvetica" w:cs="Helvetica"/>
          <w:color w:val="333333"/>
        </w:rPr>
        <w:t xml:space="preserve">  </w:t>
      </w:r>
      <w:proofErr w:type="gramEnd"/>
      <w:r w:rsidR="000C2829">
        <w:rPr>
          <w:rFonts w:ascii="Helvetica" w:hAnsi="Helvetica" w:cs="Helvetica"/>
          <w:color w:val="333333"/>
        </w:rPr>
        <w:t>-</w:t>
      </w:r>
    </w:p>
    <w:p w14:paraId="619A5B3A" w14:textId="77777777" w:rsidR="004E769F" w:rsidRDefault="004E769F"/>
    <w:sectPr w:rsidR="004E7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29"/>
    <w:rsid w:val="000C2829"/>
    <w:rsid w:val="00154415"/>
    <w:rsid w:val="004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D5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0C2829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C2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0C2829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C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fiscuola.it/527-nuova-ecdl-specialised-certificazione.html" TargetMode="External"/><Relationship Id="rId12" Type="http://schemas.openxmlformats.org/officeDocument/2006/relationships/hyperlink" Target="https://www.cfiscuola.it/559-eipass-personale-ata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fiscuola.it/personale-ata-dsga/dattilografia-digitale/dattilografia-ecdl-specialised.html" TargetMode="External"/><Relationship Id="rId6" Type="http://schemas.openxmlformats.org/officeDocument/2006/relationships/hyperlink" Target="https://www.cfiscuola.it/personale-ata-dsga/dattilografia-digitale/dattilografia-ecdl-specialised.html" TargetMode="External"/><Relationship Id="rId7" Type="http://schemas.openxmlformats.org/officeDocument/2006/relationships/hyperlink" Target="https://www.cfiscuola.it/527-nuova-ecdl-specialised-certificazione.html" TargetMode="External"/><Relationship Id="rId8" Type="http://schemas.openxmlformats.org/officeDocument/2006/relationships/hyperlink" Target="https://www.cfiscuola.it/559-eipass-personale-ata.html" TargetMode="External"/><Relationship Id="rId9" Type="http://schemas.openxmlformats.org/officeDocument/2006/relationships/hyperlink" Target="https://www.cfiscuola.it/personale-ata-dsga/dattilografia-digitale/dattilografia-ecdl-specialised.html" TargetMode="External"/><Relationship Id="rId10" Type="http://schemas.openxmlformats.org/officeDocument/2006/relationships/hyperlink" Target="https://www.cfiscuola.it/personale-ata-dsga/dattilografia-digitale/dattilografia-ecdl-specialise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rovigo</dc:creator>
  <cp:keywords/>
  <dc:description/>
  <cp:lastModifiedBy>User</cp:lastModifiedBy>
  <cp:revision>2</cp:revision>
  <cp:lastPrinted>2021-04-19T14:39:00Z</cp:lastPrinted>
  <dcterms:created xsi:type="dcterms:W3CDTF">2021-04-20T05:24:00Z</dcterms:created>
  <dcterms:modified xsi:type="dcterms:W3CDTF">2021-04-20T05:24:00Z</dcterms:modified>
</cp:coreProperties>
</file>